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A1" w:rsidRDefault="007A31A1">
      <w:pPr>
        <w:pStyle w:val="Title"/>
        <w:jc w:val="center"/>
        <w:rPr>
          <w:rFonts w:ascii="Eras Bold ITC" w:hAnsi="Eras Bold ITC" w:cs="Eras Bold ITC"/>
          <w:color w:val="A50021"/>
          <w:sz w:val="20"/>
          <w:szCs w:val="20"/>
          <w:lang w:val="en-US"/>
        </w:rPr>
      </w:pPr>
      <w:r>
        <w:rPr>
          <w:rFonts w:ascii="Tw Cen MT Condensed Extra Bold" w:hAnsi="Tw Cen MT Condensed Extra Bold" w:cs="Tw Cen MT Condensed Extra Bold"/>
          <w:b/>
          <w:bCs/>
          <w:color w:val="FF6600"/>
          <w:sz w:val="72"/>
          <w:szCs w:val="72"/>
        </w:rPr>
        <w:t xml:space="preserve">Best Interest Decision Making </w:t>
      </w:r>
    </w:p>
    <w:p w:rsidR="007A31A1" w:rsidRDefault="007A31A1">
      <w:pPr>
        <w:pStyle w:val="Title"/>
        <w:jc w:val="center"/>
        <w:rPr>
          <w:rFonts w:ascii="Times New Roman" w:hAnsi="Times New Roman" w:cs="Times New Roman"/>
          <w:color w:val="auto"/>
          <w:kern w:val="0"/>
          <w:sz w:val="24"/>
          <w:szCs w:val="24"/>
        </w:rPr>
      </w:pPr>
    </w:p>
    <w:p w:rsidR="007A31A1" w:rsidRDefault="007A31A1">
      <w:pPr>
        <w:overflowPunct/>
        <w:rPr>
          <w:color w:val="auto"/>
          <w:kern w:val="0"/>
          <w:sz w:val="24"/>
          <w:szCs w:val="24"/>
        </w:rPr>
        <w:sectPr w:rsidR="007A31A1">
          <w:pgSz w:w="12240" w:h="15840"/>
          <w:pgMar w:top="1440" w:right="1440" w:bottom="1440" w:left="1440" w:header="720" w:footer="720" w:gutter="0"/>
          <w:cols w:space="720"/>
          <w:noEndnote/>
        </w:sectPr>
      </w:pPr>
    </w:p>
    <w:p w:rsidR="007A31A1" w:rsidRDefault="007A31A1">
      <w:pPr>
        <w:pStyle w:val="xmsonormal"/>
        <w:widowControl/>
        <w:rPr>
          <w:rFonts w:ascii="Arial" w:hAnsi="Arial" w:cs="Arial"/>
          <w:b/>
          <w:bCs/>
          <w:sz w:val="32"/>
          <w:szCs w:val="32"/>
          <w:lang w:val="en-US"/>
        </w:rPr>
      </w:pPr>
    </w:p>
    <w:p w:rsidR="007A31A1" w:rsidRDefault="007A31A1">
      <w:pPr>
        <w:pStyle w:val="xmsonormal"/>
        <w:widowControl/>
        <w:rPr>
          <w:rFonts w:ascii="Arial" w:hAnsi="Arial" w:cs="Arial"/>
          <w:b/>
          <w:bCs/>
          <w:sz w:val="32"/>
          <w:szCs w:val="32"/>
          <w:lang w:val="en-US"/>
        </w:rPr>
      </w:pPr>
    </w:p>
    <w:p w:rsidR="007A31A1" w:rsidRDefault="007A31A1">
      <w:pPr>
        <w:pStyle w:val="xmsonormal"/>
        <w:widowControl/>
        <w:rPr>
          <w:rFonts w:ascii="Arial" w:hAnsi="Arial" w:cs="Arial"/>
          <w:b/>
          <w:bCs/>
          <w:sz w:val="32"/>
          <w:szCs w:val="32"/>
          <w:lang w:val="en-US"/>
        </w:rPr>
      </w:pPr>
      <w:r>
        <w:rPr>
          <w:rFonts w:ascii="Arial" w:hAnsi="Arial" w:cs="Arial"/>
          <w:b/>
          <w:bCs/>
          <w:sz w:val="32"/>
          <w:szCs w:val="32"/>
          <w:lang w:val="en-US"/>
        </w:rPr>
        <w:t>About the presenter:</w:t>
      </w:r>
    </w:p>
    <w:p w:rsidR="007A31A1" w:rsidRDefault="007A31A1">
      <w:pPr>
        <w:pStyle w:val="xmsonormal"/>
        <w:widowControl/>
        <w:rPr>
          <w:rFonts w:ascii="Arial" w:hAnsi="Arial" w:cs="Arial"/>
          <w:sz w:val="8"/>
          <w:szCs w:val="8"/>
          <w:lang w:val="en-US"/>
        </w:rPr>
      </w:pPr>
    </w:p>
    <w:p w:rsidR="007A31A1" w:rsidRDefault="007A31A1">
      <w:pPr>
        <w:rPr>
          <w:rFonts w:ascii="Arial" w:hAnsi="Arial" w:cs="Arial"/>
          <w:sz w:val="28"/>
          <w:szCs w:val="28"/>
          <w:lang w:val="en-GB"/>
        </w:rPr>
      </w:pPr>
      <w:r>
        <w:rPr>
          <w:rFonts w:ascii="Arial" w:hAnsi="Arial" w:cs="Arial"/>
          <w:sz w:val="28"/>
          <w:szCs w:val="28"/>
          <w:lang w:val="en-GB"/>
        </w:rPr>
        <w:t xml:space="preserve">Kate Fulton has worked for many years in human </w:t>
      </w:r>
    </w:p>
    <w:p w:rsidR="007A31A1" w:rsidRDefault="007A31A1">
      <w:pPr>
        <w:rPr>
          <w:rFonts w:ascii="Arial" w:hAnsi="Arial" w:cs="Arial"/>
          <w:sz w:val="28"/>
          <w:szCs w:val="28"/>
          <w:lang w:val="en-GB"/>
        </w:rPr>
      </w:pPr>
      <w:r>
        <w:rPr>
          <w:rFonts w:ascii="Arial" w:hAnsi="Arial" w:cs="Arial"/>
          <w:sz w:val="28"/>
          <w:szCs w:val="28"/>
          <w:lang w:val="en-GB"/>
        </w:rPr>
        <w:t xml:space="preserve">services in the UK, working for a range of development </w:t>
      </w:r>
    </w:p>
    <w:p w:rsidR="007A31A1" w:rsidRDefault="007A31A1">
      <w:pPr>
        <w:rPr>
          <w:rFonts w:ascii="Arial" w:hAnsi="Arial" w:cs="Arial"/>
          <w:sz w:val="28"/>
          <w:szCs w:val="28"/>
          <w:lang w:val="en-GB"/>
        </w:rPr>
      </w:pPr>
      <w:r>
        <w:rPr>
          <w:rFonts w:ascii="Arial" w:hAnsi="Arial" w:cs="Arial"/>
          <w:sz w:val="28"/>
          <w:szCs w:val="28"/>
          <w:lang w:val="en-GB"/>
        </w:rPr>
        <w:t xml:space="preserve">agencies including Paradigm and Inclusion North.  </w:t>
      </w:r>
    </w:p>
    <w:p w:rsidR="007A31A1" w:rsidRDefault="007A31A1">
      <w:pPr>
        <w:rPr>
          <w:rFonts w:ascii="Arial" w:hAnsi="Arial" w:cs="Arial"/>
          <w:sz w:val="28"/>
          <w:szCs w:val="28"/>
          <w:lang w:val="en-GB"/>
        </w:rPr>
      </w:pPr>
    </w:p>
    <w:p w:rsidR="007A31A1" w:rsidRDefault="007A31A1">
      <w:pPr>
        <w:rPr>
          <w:rFonts w:ascii="Arial" w:hAnsi="Arial" w:cs="Arial"/>
          <w:sz w:val="28"/>
          <w:szCs w:val="28"/>
          <w:lang w:val="en-GB"/>
        </w:rPr>
      </w:pPr>
      <w:r>
        <w:rPr>
          <w:rFonts w:ascii="Arial" w:hAnsi="Arial" w:cs="Arial"/>
          <w:sz w:val="28"/>
          <w:szCs w:val="28"/>
          <w:lang w:val="en-GB"/>
        </w:rPr>
        <w:t xml:space="preserve">Kate is a Fellow of the Centre for Welfare Reform and </w:t>
      </w:r>
    </w:p>
    <w:p w:rsidR="007A31A1" w:rsidRDefault="007A31A1">
      <w:pPr>
        <w:rPr>
          <w:rFonts w:ascii="Arial" w:hAnsi="Arial" w:cs="Arial"/>
          <w:sz w:val="28"/>
          <w:szCs w:val="28"/>
          <w:lang w:val="en-GB"/>
        </w:rPr>
      </w:pPr>
      <w:r>
        <w:rPr>
          <w:rFonts w:ascii="Arial" w:hAnsi="Arial" w:cs="Arial"/>
          <w:sz w:val="28"/>
          <w:szCs w:val="28"/>
          <w:lang w:val="en-GB"/>
        </w:rPr>
        <w:t xml:space="preserve">continues to develop and explore innovative person </w:t>
      </w:r>
    </w:p>
    <w:p w:rsidR="007A31A1" w:rsidRDefault="007A31A1">
      <w:pPr>
        <w:rPr>
          <w:rFonts w:ascii="Arial" w:hAnsi="Arial" w:cs="Arial"/>
          <w:sz w:val="28"/>
          <w:szCs w:val="28"/>
          <w:lang w:val="en-GB"/>
        </w:rPr>
      </w:pPr>
      <w:r>
        <w:rPr>
          <w:rFonts w:ascii="Arial" w:hAnsi="Arial" w:cs="Arial"/>
          <w:sz w:val="28"/>
          <w:szCs w:val="28"/>
          <w:lang w:val="en-GB"/>
        </w:rPr>
        <w:t xml:space="preserve">centred approaches with individuals, families and </w:t>
      </w:r>
    </w:p>
    <w:p w:rsidR="007A31A1" w:rsidRDefault="007A31A1">
      <w:pPr>
        <w:rPr>
          <w:rFonts w:ascii="Arial" w:hAnsi="Arial" w:cs="Arial"/>
          <w:sz w:val="28"/>
          <w:szCs w:val="28"/>
          <w:lang w:val="en-GB"/>
        </w:rPr>
      </w:pPr>
      <w:r>
        <w:rPr>
          <w:rFonts w:ascii="Arial" w:hAnsi="Arial" w:cs="Arial"/>
          <w:sz w:val="28"/>
          <w:szCs w:val="28"/>
          <w:lang w:val="en-GB"/>
        </w:rPr>
        <w:t xml:space="preserve">organisations. </w:t>
      </w:r>
    </w:p>
    <w:p w:rsidR="007A31A1" w:rsidRDefault="007A31A1">
      <w:pPr>
        <w:ind w:left="720" w:hanging="360"/>
        <w:jc w:val="both"/>
        <w:rPr>
          <w:rFonts w:ascii="Arial" w:hAnsi="Arial" w:cs="Arial"/>
          <w:color w:val="auto"/>
        </w:rPr>
      </w:pPr>
    </w:p>
    <w:p w:rsidR="007A31A1" w:rsidRDefault="007A31A1">
      <w:pPr>
        <w:ind w:hanging="360"/>
        <w:rPr>
          <w:rFonts w:ascii="Arial" w:hAnsi="Arial" w:cs="Arial"/>
          <w:b/>
          <w:bCs/>
          <w:sz w:val="28"/>
          <w:szCs w:val="28"/>
          <w:lang w:val="en-GB"/>
        </w:rPr>
      </w:pPr>
      <w:r>
        <w:rPr>
          <w:rFonts w:ascii="Arial" w:hAnsi="Arial" w:cs="Arial"/>
          <w:b/>
          <w:bCs/>
          <w:sz w:val="28"/>
          <w:szCs w:val="28"/>
          <w:lang w:val="en-GB"/>
        </w:rPr>
        <w:t>For more information about Kate and her work please check out:</w:t>
      </w:r>
      <w:r>
        <w:rPr>
          <w:color w:val="006699"/>
          <w:sz w:val="32"/>
          <w:szCs w:val="32"/>
          <w:u w:val="single"/>
          <w:lang w:val="en-US"/>
        </w:rPr>
        <w:t>http://www.centreforwelfarereform.org/who-we-are/fellows/kate-fulton.html</w:t>
      </w:r>
    </w:p>
    <w:p w:rsidR="007A31A1" w:rsidRDefault="007A31A1">
      <w:pPr>
        <w:ind w:hanging="360"/>
        <w:rPr>
          <w:color w:val="auto"/>
          <w:kern w:val="0"/>
          <w:sz w:val="24"/>
          <w:szCs w:val="24"/>
        </w:rPr>
      </w:pP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7A31A1" w:rsidRDefault="007A31A1">
      <w:pPr>
        <w:pStyle w:val="BodyText2"/>
        <w:spacing w:line="240" w:lineRule="auto"/>
        <w:jc w:val="center"/>
        <w:rPr>
          <w:rFonts w:ascii="Calibri" w:hAnsi="Calibri" w:cs="Calibri"/>
          <w:b/>
          <w:bCs/>
          <w:color w:val="FFFFFF"/>
          <w:sz w:val="32"/>
          <w:szCs w:val="32"/>
          <w:lang w:val="en-US"/>
        </w:rPr>
      </w:pPr>
      <w:r>
        <w:rPr>
          <w:rFonts w:ascii="Calibri" w:hAnsi="Calibri" w:cs="Calibri"/>
          <w:b/>
          <w:bCs/>
          <w:color w:val="FFFFFF"/>
          <w:sz w:val="32"/>
          <w:szCs w:val="32"/>
          <w:lang w:val="en-US"/>
        </w:rPr>
        <w:t>Tuesday 7 October 2014</w:t>
      </w:r>
    </w:p>
    <w:p w:rsidR="007A31A1" w:rsidRDefault="007A31A1">
      <w:pPr>
        <w:pStyle w:val="BodyText2"/>
        <w:spacing w:line="240" w:lineRule="auto"/>
        <w:jc w:val="center"/>
        <w:rPr>
          <w:rFonts w:ascii="Calibri" w:hAnsi="Calibri" w:cs="Calibri"/>
          <w:b/>
          <w:bCs/>
          <w:color w:val="FFFFFF"/>
          <w:sz w:val="32"/>
          <w:szCs w:val="32"/>
          <w:lang w:val="en-US"/>
        </w:rPr>
      </w:pPr>
      <w:r>
        <w:rPr>
          <w:rFonts w:ascii="Calibri" w:hAnsi="Calibri" w:cs="Calibri"/>
          <w:b/>
          <w:bCs/>
          <w:color w:val="FFFFFF"/>
          <w:sz w:val="32"/>
          <w:szCs w:val="32"/>
          <w:lang w:val="en-US"/>
        </w:rPr>
        <w:t>9.30am-3.00pm</w:t>
      </w:r>
    </w:p>
    <w:p w:rsidR="007A31A1" w:rsidRDefault="007A31A1">
      <w:pPr>
        <w:pStyle w:val="BodyText2"/>
        <w:spacing w:line="240" w:lineRule="auto"/>
        <w:jc w:val="center"/>
        <w:rPr>
          <w:rFonts w:ascii="Calibri" w:hAnsi="Calibri" w:cs="Calibri"/>
          <w:b/>
          <w:bCs/>
          <w:color w:val="FFFFFF"/>
          <w:sz w:val="32"/>
          <w:szCs w:val="32"/>
          <w:lang w:val="en-US"/>
        </w:rPr>
      </w:pPr>
      <w:r>
        <w:rPr>
          <w:rFonts w:ascii="Calibri" w:hAnsi="Calibri" w:cs="Calibri"/>
          <w:b/>
          <w:bCs/>
          <w:color w:val="FFFFFF"/>
          <w:sz w:val="32"/>
          <w:szCs w:val="32"/>
          <w:lang w:val="en-US"/>
        </w:rPr>
        <w:t>Wollaston Conference Centre</w:t>
      </w:r>
    </w:p>
    <w:p w:rsidR="007A31A1" w:rsidRDefault="007A31A1">
      <w:pPr>
        <w:pStyle w:val="BodyText2"/>
        <w:spacing w:line="240" w:lineRule="auto"/>
        <w:jc w:val="center"/>
        <w:rPr>
          <w:rFonts w:ascii="Calibri" w:hAnsi="Calibri" w:cs="Calibri"/>
          <w:b/>
          <w:bCs/>
          <w:color w:val="FFFFFF"/>
          <w:sz w:val="32"/>
          <w:szCs w:val="32"/>
          <w:lang w:val="en-US"/>
        </w:rPr>
      </w:pPr>
      <w:r>
        <w:rPr>
          <w:rFonts w:ascii="Calibri" w:hAnsi="Calibri" w:cs="Calibri"/>
          <w:b/>
          <w:bCs/>
          <w:color w:val="FFFFFF"/>
          <w:sz w:val="32"/>
          <w:szCs w:val="32"/>
          <w:lang w:val="en-US"/>
        </w:rPr>
        <w:t>5 Wollaston Rd Mt Claremon</w:t>
      </w:r>
    </w:p>
    <w:p w:rsidR="007A31A1" w:rsidRDefault="007A31A1">
      <w:pPr>
        <w:pStyle w:val="BodyText2"/>
        <w:spacing w:line="240" w:lineRule="auto"/>
        <w:jc w:val="center"/>
        <w:rPr>
          <w:rFonts w:ascii="Calibri" w:hAnsi="Calibri" w:cs="Calibri"/>
          <w:b/>
          <w:bCs/>
          <w:color w:val="FFFFFF"/>
          <w:sz w:val="32"/>
          <w:szCs w:val="32"/>
          <w:lang w:val="en-US"/>
        </w:rPr>
      </w:pPr>
    </w:p>
    <w:p w:rsidR="007A31A1" w:rsidRDefault="007A31A1">
      <w:pPr>
        <w:pStyle w:val="BodyText2"/>
        <w:spacing w:line="240" w:lineRule="auto"/>
        <w:jc w:val="center"/>
        <w:rPr>
          <w:rFonts w:ascii="Arial" w:hAnsi="Arial" w:cs="Arial"/>
          <w:b/>
          <w:bCs/>
          <w:color w:val="FFFFFF"/>
          <w:sz w:val="28"/>
          <w:szCs w:val="28"/>
        </w:rPr>
      </w:pPr>
    </w:p>
    <w:p w:rsidR="007A31A1" w:rsidRDefault="007A31A1">
      <w:pPr>
        <w:tabs>
          <w:tab w:val="left" w:pos="0"/>
        </w:tabs>
        <w:rPr>
          <w:rFonts w:ascii="Arial" w:hAnsi="Arial" w:cs="Arial"/>
          <w:b/>
          <w:bCs/>
          <w:color w:val="FFFFFF"/>
          <w:sz w:val="28"/>
          <w:szCs w:val="28"/>
        </w:rPr>
      </w:pPr>
      <w:r>
        <w:rPr>
          <w:rFonts w:ascii="Arial" w:hAnsi="Arial" w:cs="Arial"/>
          <w:b/>
          <w:bCs/>
          <w:color w:val="FFFFFF"/>
          <w:sz w:val="28"/>
          <w:szCs w:val="28"/>
        </w:rPr>
        <w:t xml:space="preserve">Cost:  WAIS Members  </w:t>
      </w:r>
      <w:r>
        <w:rPr>
          <w:rFonts w:ascii="Arial" w:hAnsi="Arial" w:cs="Arial"/>
          <w:b/>
          <w:bCs/>
          <w:color w:val="FFFFFF"/>
          <w:sz w:val="28"/>
          <w:szCs w:val="28"/>
        </w:rPr>
        <w:tab/>
      </w:r>
      <w:r>
        <w:rPr>
          <w:rFonts w:ascii="Arial" w:hAnsi="Arial" w:cs="Arial"/>
          <w:b/>
          <w:bCs/>
          <w:color w:val="FFFFFF"/>
          <w:sz w:val="28"/>
          <w:szCs w:val="28"/>
        </w:rPr>
        <w:tab/>
      </w:r>
      <w:r>
        <w:rPr>
          <w:rFonts w:ascii="Arial" w:hAnsi="Arial" w:cs="Arial"/>
          <w:b/>
          <w:bCs/>
          <w:color w:val="FFFFFF"/>
          <w:sz w:val="28"/>
          <w:szCs w:val="28"/>
        </w:rPr>
        <w:tab/>
        <w:t>$85.00 inc GST</w:t>
      </w:r>
    </w:p>
    <w:p w:rsidR="007A31A1" w:rsidRDefault="007A31A1">
      <w:pPr>
        <w:tabs>
          <w:tab w:val="left" w:pos="0"/>
        </w:tabs>
        <w:rPr>
          <w:rFonts w:ascii="Arial" w:hAnsi="Arial" w:cs="Arial"/>
          <w:b/>
          <w:bCs/>
          <w:color w:val="FFFFFF"/>
          <w:sz w:val="28"/>
          <w:szCs w:val="28"/>
        </w:rPr>
      </w:pPr>
      <w:r>
        <w:rPr>
          <w:rFonts w:ascii="Arial" w:hAnsi="Arial" w:cs="Arial"/>
          <w:b/>
          <w:bCs/>
          <w:color w:val="FFFFFF"/>
          <w:sz w:val="28"/>
          <w:szCs w:val="28"/>
        </w:rPr>
        <w:tab/>
        <w:t xml:space="preserve">  Non-members  </w:t>
      </w:r>
      <w:r>
        <w:rPr>
          <w:rFonts w:ascii="Arial" w:hAnsi="Arial" w:cs="Arial"/>
          <w:b/>
          <w:bCs/>
          <w:color w:val="FFFFFF"/>
          <w:sz w:val="28"/>
          <w:szCs w:val="28"/>
        </w:rPr>
        <w:tab/>
      </w:r>
      <w:r>
        <w:rPr>
          <w:rFonts w:ascii="Arial" w:hAnsi="Arial" w:cs="Arial"/>
          <w:b/>
          <w:bCs/>
          <w:color w:val="FFFFFF"/>
          <w:sz w:val="28"/>
          <w:szCs w:val="28"/>
        </w:rPr>
        <w:tab/>
      </w:r>
      <w:r>
        <w:rPr>
          <w:rFonts w:ascii="Arial" w:hAnsi="Arial" w:cs="Arial"/>
          <w:b/>
          <w:bCs/>
          <w:color w:val="FFFFFF"/>
          <w:sz w:val="28"/>
          <w:szCs w:val="28"/>
        </w:rPr>
        <w:tab/>
        <w:t>$110.00 inc GST</w:t>
      </w:r>
    </w:p>
    <w:p w:rsidR="007A31A1" w:rsidRDefault="007A31A1">
      <w:pPr>
        <w:tabs>
          <w:tab w:val="left" w:pos="0"/>
        </w:tabs>
        <w:rPr>
          <w:rFonts w:ascii="Arial" w:hAnsi="Arial" w:cs="Arial"/>
          <w:b/>
          <w:bCs/>
          <w:color w:val="FFFFFF"/>
          <w:sz w:val="28"/>
          <w:szCs w:val="28"/>
        </w:rPr>
      </w:pPr>
      <w:r>
        <w:rPr>
          <w:rFonts w:ascii="Arial" w:hAnsi="Arial" w:cs="Arial"/>
          <w:b/>
          <w:bCs/>
          <w:color w:val="FFFFFF"/>
          <w:sz w:val="28"/>
          <w:szCs w:val="28"/>
        </w:rPr>
        <w:tab/>
        <w:t xml:space="preserve">  People with disabilities, </w:t>
      </w:r>
    </w:p>
    <w:p w:rsidR="007A31A1" w:rsidRDefault="007A31A1">
      <w:pPr>
        <w:tabs>
          <w:tab w:val="left" w:pos="0"/>
        </w:tabs>
        <w:rPr>
          <w:rFonts w:ascii="Arial" w:hAnsi="Arial" w:cs="Arial"/>
          <w:b/>
          <w:bCs/>
          <w:color w:val="FFFFFF"/>
          <w:sz w:val="28"/>
          <w:szCs w:val="28"/>
        </w:rPr>
      </w:pPr>
      <w:r>
        <w:rPr>
          <w:rFonts w:ascii="Arial" w:hAnsi="Arial" w:cs="Arial"/>
          <w:b/>
          <w:bCs/>
          <w:color w:val="FFFFFF"/>
          <w:sz w:val="28"/>
          <w:szCs w:val="28"/>
        </w:rPr>
        <w:tab/>
        <w:t xml:space="preserve">  family members &amp; carers</w:t>
      </w:r>
      <w:r>
        <w:rPr>
          <w:rFonts w:ascii="Arial" w:hAnsi="Arial" w:cs="Arial"/>
          <w:b/>
          <w:bCs/>
          <w:color w:val="FFFFFF"/>
          <w:sz w:val="28"/>
          <w:szCs w:val="28"/>
        </w:rPr>
        <w:tab/>
        <w:t xml:space="preserve"> </w:t>
      </w:r>
      <w:r>
        <w:rPr>
          <w:rFonts w:ascii="Arial" w:hAnsi="Arial" w:cs="Arial"/>
          <w:b/>
          <w:bCs/>
          <w:color w:val="FFFFFF"/>
          <w:sz w:val="28"/>
          <w:szCs w:val="28"/>
        </w:rPr>
        <w:tab/>
        <w:t xml:space="preserve">$20.00 inc GST </w:t>
      </w:r>
    </w:p>
    <w:p w:rsidR="007A31A1" w:rsidRDefault="007A31A1">
      <w:pPr>
        <w:tabs>
          <w:tab w:val="left" w:pos="0"/>
        </w:tabs>
        <w:rPr>
          <w:rFonts w:ascii="Arial" w:hAnsi="Arial" w:cs="Arial"/>
          <w:b/>
          <w:bCs/>
          <w:color w:val="FFFFFF"/>
          <w:sz w:val="24"/>
          <w:szCs w:val="24"/>
        </w:rPr>
      </w:pPr>
    </w:p>
    <w:p w:rsidR="007A31A1" w:rsidRDefault="007A31A1">
      <w:pPr>
        <w:tabs>
          <w:tab w:val="left" w:pos="0"/>
        </w:tabs>
        <w:rPr>
          <w:rFonts w:ascii="Arial" w:hAnsi="Arial" w:cs="Arial"/>
          <w:b/>
          <w:bCs/>
          <w:color w:val="FFFFFF"/>
          <w:sz w:val="24"/>
          <w:szCs w:val="24"/>
        </w:rPr>
      </w:pPr>
      <w:r>
        <w:rPr>
          <w:rFonts w:ascii="Arial" w:hAnsi="Arial" w:cs="Arial"/>
          <w:b/>
          <w:bCs/>
          <w:color w:val="FFFFFF"/>
          <w:sz w:val="24"/>
          <w:szCs w:val="24"/>
        </w:rPr>
        <w:tab/>
        <w:t xml:space="preserve">   Includes lunch &amp; morning tea</w:t>
      </w:r>
    </w:p>
    <w:p w:rsidR="007A31A1" w:rsidRDefault="007A31A1">
      <w:pPr>
        <w:tabs>
          <w:tab w:val="left" w:pos="0"/>
        </w:tabs>
        <w:rPr>
          <w:rFonts w:ascii="Arial" w:hAnsi="Arial" w:cs="Arial"/>
          <w:b/>
          <w:bCs/>
          <w:color w:val="FFFFFF"/>
          <w:sz w:val="24"/>
          <w:szCs w:val="24"/>
        </w:rPr>
      </w:pPr>
    </w:p>
    <w:p w:rsidR="007A31A1" w:rsidRDefault="007A31A1">
      <w:pPr>
        <w:tabs>
          <w:tab w:val="left" w:pos="0"/>
        </w:tabs>
        <w:rPr>
          <w:rFonts w:ascii="Arial" w:hAnsi="Arial" w:cs="Arial"/>
          <w:b/>
          <w:bCs/>
          <w:color w:val="FFFFFF"/>
          <w:sz w:val="28"/>
          <w:szCs w:val="28"/>
        </w:rPr>
      </w:pPr>
      <w:r>
        <w:rPr>
          <w:rFonts w:ascii="Arial" w:hAnsi="Arial" w:cs="Arial"/>
          <w:b/>
          <w:bCs/>
          <w:color w:val="FFFFFF"/>
          <w:sz w:val="28"/>
          <w:szCs w:val="28"/>
        </w:rPr>
        <w:t>Online Registration:  click directly on link above in email or go to www.waindividualisedservices.org.au</w:t>
      </w:r>
    </w:p>
    <w:p w:rsidR="007A31A1" w:rsidRDefault="007A31A1">
      <w:pPr>
        <w:tabs>
          <w:tab w:val="left" w:pos="0"/>
        </w:tabs>
        <w:rPr>
          <w:rFonts w:ascii="Arial" w:hAnsi="Arial" w:cs="Arial"/>
          <w:b/>
          <w:bCs/>
          <w:color w:val="FFFFFF"/>
          <w:sz w:val="28"/>
          <w:szCs w:val="28"/>
        </w:rPr>
      </w:pPr>
    </w:p>
    <w:p w:rsidR="007A31A1" w:rsidRDefault="007A31A1">
      <w:pPr>
        <w:tabs>
          <w:tab w:val="left" w:pos="0"/>
        </w:tabs>
        <w:rPr>
          <w:color w:val="auto"/>
          <w:kern w:val="0"/>
          <w:sz w:val="24"/>
          <w:szCs w:val="24"/>
        </w:rPr>
      </w:pP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7A31A1" w:rsidRDefault="007A31A1">
      <w:pPr>
        <w:jc w:val="right"/>
        <w:rPr>
          <w:color w:val="auto"/>
          <w:kern w:val="0"/>
          <w:sz w:val="24"/>
          <w:szCs w:val="24"/>
        </w:rPr>
      </w:pPr>
      <w:r>
        <w:rPr>
          <w:rFonts w:ascii="Arial Black" w:hAnsi="Arial Black" w:cs="Arial Black"/>
          <w:sz w:val="24"/>
          <w:szCs w:val="24"/>
        </w:rPr>
        <w:t>PAGE 2 OF 2</w:t>
      </w: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7A31A1" w:rsidRDefault="007A31A1">
      <w:pPr>
        <w:jc w:val="right"/>
        <w:rPr>
          <w:color w:val="auto"/>
          <w:kern w:val="0"/>
          <w:sz w:val="24"/>
          <w:szCs w:val="24"/>
        </w:rPr>
      </w:pPr>
      <w:r>
        <w:rPr>
          <w:rFonts w:ascii="Arial Black" w:hAnsi="Arial Black" w:cs="Arial Black"/>
          <w:sz w:val="24"/>
          <w:szCs w:val="24"/>
        </w:rPr>
        <w:t>PAGE 1 OF 2</w:t>
      </w: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7A31A1" w:rsidRDefault="007A31A1">
      <w:pPr>
        <w:pStyle w:val="Title"/>
        <w:jc w:val="center"/>
        <w:rPr>
          <w:rFonts w:ascii="Tw Cen MT Condensed Extra Bold" w:hAnsi="Tw Cen MT Condensed Extra Bold" w:cs="Tw Cen MT Condensed Extra Bold"/>
          <w:b/>
          <w:bCs/>
          <w:color w:val="FF6600"/>
          <w:sz w:val="56"/>
          <w:szCs w:val="56"/>
        </w:rPr>
      </w:pPr>
      <w:r>
        <w:rPr>
          <w:rFonts w:ascii="Tw Cen MT Condensed Extra Bold" w:hAnsi="Tw Cen MT Condensed Extra Bold" w:cs="Tw Cen MT Condensed Extra Bold"/>
          <w:b/>
          <w:bCs/>
          <w:color w:val="FF6600"/>
          <w:sz w:val="56"/>
          <w:szCs w:val="56"/>
        </w:rPr>
        <w:t xml:space="preserve">Best Interest Decision Making </w:t>
      </w:r>
    </w:p>
    <w:p w:rsidR="007A31A1" w:rsidRDefault="007A31A1">
      <w:pPr>
        <w:pStyle w:val="Title"/>
        <w:jc w:val="center"/>
        <w:rPr>
          <w:rFonts w:ascii="Times New Roman" w:hAnsi="Times New Roman" w:cs="Times New Roman"/>
          <w:color w:val="auto"/>
          <w:kern w:val="0"/>
          <w:sz w:val="24"/>
          <w:szCs w:val="24"/>
        </w:rPr>
      </w:pP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7A31A1" w:rsidRDefault="007A31A1">
      <w:pPr>
        <w:rPr>
          <w:rFonts w:ascii="Calibri" w:hAnsi="Calibri" w:cs="Calibri"/>
          <w:color w:val="231F20"/>
          <w:sz w:val="40"/>
          <w:szCs w:val="40"/>
        </w:rPr>
      </w:pPr>
    </w:p>
    <w:p w:rsidR="007A31A1" w:rsidRDefault="007A31A1">
      <w:pPr>
        <w:rPr>
          <w:rFonts w:ascii="Calibri" w:hAnsi="Calibri" w:cs="Calibri"/>
          <w:color w:val="231F20"/>
          <w:sz w:val="40"/>
          <w:szCs w:val="40"/>
        </w:rPr>
      </w:pPr>
    </w:p>
    <w:p w:rsidR="007A31A1" w:rsidRDefault="007A31A1">
      <w:pPr>
        <w:rPr>
          <w:rFonts w:ascii="Calibri" w:hAnsi="Calibri" w:cs="Calibri"/>
          <w:sz w:val="40"/>
          <w:szCs w:val="40"/>
        </w:rPr>
      </w:pPr>
      <w:r>
        <w:rPr>
          <w:rFonts w:ascii="Calibri" w:hAnsi="Calibri" w:cs="Calibri"/>
          <w:color w:val="231F20"/>
          <w:sz w:val="40"/>
          <w:szCs w:val="40"/>
        </w:rPr>
        <w:t>We all require support when making decisions. Some people may need further support because of their  unique communication style or because they need help to explore the information relating to the decision. However, needing support to make decisions should not prevent people from exercising their rights and controlling their lives.</w:t>
      </w:r>
    </w:p>
    <w:p w:rsidR="007A31A1" w:rsidRDefault="007A31A1">
      <w:pPr>
        <w:rPr>
          <w:rFonts w:ascii="Calibri" w:hAnsi="Calibri" w:cs="Calibri"/>
          <w:sz w:val="40"/>
          <w:szCs w:val="40"/>
        </w:rPr>
      </w:pPr>
    </w:p>
    <w:p w:rsidR="007A31A1" w:rsidRDefault="007A31A1">
      <w:pPr>
        <w:rPr>
          <w:rFonts w:ascii="Calibri" w:hAnsi="Calibri" w:cs="Calibri"/>
          <w:sz w:val="40"/>
          <w:szCs w:val="40"/>
        </w:rPr>
      </w:pPr>
      <w:r>
        <w:rPr>
          <w:rFonts w:ascii="Calibri" w:hAnsi="Calibri" w:cs="Calibri"/>
          <w:sz w:val="40"/>
          <w:szCs w:val="40"/>
        </w:rPr>
        <w:t>If a person lacks capacity to make a particular decision then whoever is making thator taking any action on that person’s behalf must do this inperson’s best interests.</w:t>
      </w:r>
    </w:p>
    <w:p w:rsidR="007A31A1" w:rsidRDefault="007A31A1">
      <w:pPr>
        <w:rPr>
          <w:rFonts w:ascii="Calibri" w:hAnsi="Calibri" w:cs="Calibri"/>
          <w:sz w:val="40"/>
          <w:szCs w:val="40"/>
        </w:rPr>
      </w:pPr>
    </w:p>
    <w:p w:rsidR="007A31A1" w:rsidRDefault="007A31A1">
      <w:pPr>
        <w:rPr>
          <w:rFonts w:ascii="Calibri" w:hAnsi="Calibri" w:cs="Calibri"/>
          <w:sz w:val="40"/>
          <w:szCs w:val="40"/>
        </w:rPr>
      </w:pPr>
      <w:r>
        <w:rPr>
          <w:rFonts w:ascii="Calibri" w:hAnsi="Calibri" w:cs="Calibri"/>
          <w:sz w:val="40"/>
          <w:szCs w:val="40"/>
        </w:rPr>
        <w:t xml:space="preserve">This workshop offers people best practice techniques and tools that may be useful when being required to make a best interest decision. </w:t>
      </w:r>
    </w:p>
    <w:p w:rsidR="007A31A1" w:rsidRDefault="007A31A1">
      <w:pPr>
        <w:spacing w:after="200"/>
        <w:rPr>
          <w:rFonts w:ascii="Calibri" w:hAnsi="Calibri" w:cs="Calibri"/>
          <w:sz w:val="24"/>
          <w:szCs w:val="24"/>
        </w:rPr>
      </w:pPr>
      <w:r>
        <w:rPr>
          <w:rFonts w:ascii="Calibri" w:hAnsi="Calibri" w:cs="Calibri"/>
          <w:sz w:val="24"/>
          <w:szCs w:val="24"/>
        </w:rPr>
        <w:t xml:space="preserve"> </w:t>
      </w:r>
    </w:p>
    <w:p w:rsidR="007A31A1" w:rsidRDefault="007A31A1">
      <w:pPr>
        <w:spacing w:after="200"/>
        <w:rPr>
          <w:color w:val="auto"/>
          <w:kern w:val="0"/>
          <w:sz w:val="24"/>
          <w:szCs w:val="24"/>
        </w:rPr>
      </w:pPr>
    </w:p>
    <w:p w:rsidR="007A31A1" w:rsidRDefault="007A31A1">
      <w:pPr>
        <w:overflowPunct/>
        <w:rPr>
          <w:color w:val="auto"/>
          <w:kern w:val="0"/>
          <w:sz w:val="24"/>
          <w:szCs w:val="24"/>
        </w:rPr>
        <w:sectPr w:rsidR="007A31A1">
          <w:type w:val="continuous"/>
          <w:pgSz w:w="12240" w:h="15840"/>
          <w:pgMar w:top="1440" w:right="1440" w:bottom="1440" w:left="1440" w:header="720" w:footer="720" w:gutter="0"/>
          <w:cols w:space="720"/>
          <w:noEndnote/>
        </w:sectPr>
      </w:pPr>
    </w:p>
    <w:p w:rsidR="00000000" w:rsidRDefault="007A31A1" w:rsidP="007A31A1">
      <w:pPr>
        <w:widowControl/>
      </w:pPr>
      <w:r>
        <w:rPr>
          <w:rFonts w:ascii="Arial" w:hAnsi="Arial" w:cs="Arial"/>
          <w:b/>
          <w:bCs/>
          <w:color w:val="5F5F5F"/>
          <w:sz w:val="32"/>
          <w:szCs w:val="32"/>
        </w:rPr>
        <w:t xml:space="preserve">Who should attend:  </w:t>
      </w:r>
      <w:r>
        <w:rPr>
          <w:rFonts w:ascii="Arial" w:hAnsi="Arial" w:cs="Arial"/>
          <w:color w:val="5F5F5F"/>
          <w:sz w:val="28"/>
          <w:szCs w:val="28"/>
        </w:rPr>
        <w:t>People who are interested in learning more about best interest decision making.</w:t>
      </w:r>
    </w:p>
    <w:sectPr w:rsidR="00000000" w:rsidSect="007A31A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1A1"/>
    <w:rsid w:val="007A3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line="204" w:lineRule="auto"/>
    </w:pPr>
    <w:rPr>
      <w:rFonts w:ascii="Curlz MT" w:hAnsi="Curlz MT" w:cs="Curlz MT"/>
      <w:color w:val="800000"/>
      <w:sz w:val="220"/>
      <w:szCs w:val="220"/>
    </w:rPr>
  </w:style>
  <w:style w:type="character" w:customStyle="1" w:styleId="TitleChar">
    <w:name w:val="Title Char"/>
    <w:basedOn w:val="DefaultParagraphFont"/>
    <w:link w:val="Title"/>
    <w:uiPriority w:val="10"/>
    <w:rsid w:val="007A31A1"/>
    <w:rPr>
      <w:rFonts w:asciiTheme="majorHAnsi" w:eastAsiaTheme="majorEastAsia" w:hAnsiTheme="majorHAnsi" w:cstheme="majorBidi"/>
      <w:b/>
      <w:bCs/>
      <w:color w:val="000000"/>
      <w:kern w:val="28"/>
      <w:sz w:val="32"/>
      <w:szCs w:val="32"/>
    </w:rPr>
  </w:style>
  <w:style w:type="paragraph" w:customStyle="1" w:styleId="xmsonormal">
    <w:name w:val="x_msonormal"/>
    <w:basedOn w:val="Normal"/>
    <w:uiPriority w:val="99"/>
    <w:rPr>
      <w:sz w:val="24"/>
      <w:szCs w:val="24"/>
    </w:rPr>
  </w:style>
  <w:style w:type="paragraph" w:styleId="BodyText2">
    <w:name w:val="Body Text 2"/>
    <w:basedOn w:val="Normal"/>
    <w:link w:val="BodyText2Char"/>
    <w:uiPriority w:val="99"/>
    <w:pPr>
      <w:spacing w:line="360" w:lineRule="auto"/>
    </w:pPr>
    <w:rPr>
      <w:rFonts w:ascii="Copperplate Gothic Light" w:hAnsi="Copperplate Gothic Light" w:cs="Copperplate Gothic Light"/>
      <w:sz w:val="24"/>
      <w:szCs w:val="24"/>
    </w:rPr>
  </w:style>
  <w:style w:type="character" w:customStyle="1" w:styleId="BodyText2Char">
    <w:name w:val="Body Text 2 Char"/>
    <w:basedOn w:val="DefaultParagraphFont"/>
    <w:link w:val="BodyText2"/>
    <w:uiPriority w:val="99"/>
    <w:semiHidden/>
    <w:rsid w:val="007A31A1"/>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